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3028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附件1</w:t>
      </w:r>
    </w:p>
    <w:p w14:paraId="021C7CEF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采 购 需 求</w:t>
      </w:r>
    </w:p>
    <w:tbl>
      <w:tblPr>
        <w:tblStyle w:val="3"/>
        <w:tblW w:w="10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16"/>
        <w:gridCol w:w="1850"/>
        <w:gridCol w:w="8150"/>
      </w:tblGrid>
      <w:tr w14:paraId="3370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" w:type="dxa"/>
          </w:tcPr>
          <w:p w14:paraId="61E5219E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50" w:type="dxa"/>
          </w:tcPr>
          <w:p w14:paraId="1DCCF248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内  容</w:t>
            </w:r>
          </w:p>
        </w:tc>
        <w:tc>
          <w:tcPr>
            <w:tcW w:w="8150" w:type="dxa"/>
          </w:tcPr>
          <w:p w14:paraId="47E65138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需        求</w:t>
            </w:r>
          </w:p>
        </w:tc>
      </w:tr>
      <w:tr w14:paraId="0354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6" w:type="dxa"/>
          </w:tcPr>
          <w:p w14:paraId="7E3AA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337D9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7AB6E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75C6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27954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1718B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0F130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50" w:type="dxa"/>
          </w:tcPr>
          <w:p w14:paraId="6826C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2EE6C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5A894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431E3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452D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65359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15434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保洁范围</w:t>
            </w:r>
          </w:p>
        </w:tc>
        <w:tc>
          <w:tcPr>
            <w:tcW w:w="8150" w:type="dxa"/>
          </w:tcPr>
          <w:p w14:paraId="4F5E0DE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（1）公共区域保持清洁，无随意堆放杂物盒占用公共场所现象，随时清除各类污渍、积水。</w:t>
            </w:r>
          </w:p>
          <w:p w14:paraId="1E92953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（2）各楼层公共烟缸、垃圾桶，每日清运垃圾、烟蒂不少于 2 次，每日清洗烟缸不少于 1 次；烟缸无烟蒂</w:t>
            </w:r>
            <w:bookmarkStart w:id="0" w:name="_GoBack"/>
            <w:bookmarkEnd w:id="0"/>
            <w:r>
              <w:rPr>
                <w:rFonts w:hint="default"/>
                <w:vertAlign w:val="baseline"/>
                <w:lang w:val="en-US" w:eastAsia="zh-CN"/>
              </w:rPr>
              <w:t>堆积，石英砂整洁、齐整；垃圾袋装化，保持垃圾桶清洁、垃圾桶内无异味。</w:t>
            </w:r>
          </w:p>
          <w:p w14:paraId="7144EF0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（3）各楼层玻璃每周擦试不少于一次，保持干净明亮。</w:t>
            </w:r>
          </w:p>
          <w:p w14:paraId="0EEB87D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（4）楼道每日清扫不少于 2 次，无垃圾、杂物；楼梯扶手每日擦洗不少于 1 次；共用部位玻璃每周清洁不少于 1 次。</w:t>
            </w:r>
          </w:p>
          <w:p w14:paraId="4195290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（5）公共卫生间每天清洗不少于 3 次，垃圾清运不少于 1 次，地面干净光亮、无异味、无积水、无污渍、无杂物，墙面瓷片、门、窗等无灰尘。</w:t>
            </w:r>
          </w:p>
          <w:p w14:paraId="03B1D25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（6）地下停车场每天清扫不少于 2 次，保持无积水，无纸屑。</w:t>
            </w:r>
          </w:p>
          <w:p w14:paraId="2DB77E2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（7）、会议室、办公室每天打扫不少于 2 次，整齐摆放桌椅，清理茶杯、废纸等杂物，地面干净，家具及设施无灰尘，玻璃窗户光洁明亮，打扫时间安排合理，不打扰办公人员工作。 </w:t>
            </w:r>
          </w:p>
        </w:tc>
      </w:tr>
      <w:tr w14:paraId="2AF6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6" w:type="dxa"/>
          </w:tcPr>
          <w:p w14:paraId="068AF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29585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1531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50" w:type="dxa"/>
          </w:tcPr>
          <w:p w14:paraId="19924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 w14:paraId="766DF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 w14:paraId="65F40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会议服务管理</w:t>
            </w:r>
          </w:p>
        </w:tc>
        <w:tc>
          <w:tcPr>
            <w:tcW w:w="8150" w:type="dxa"/>
          </w:tcPr>
          <w:p w14:paraId="6F52A82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（1）根据会议的不同性质、不同规模制定切实可行的会务保障方案，并严格按照方案执行；做好会议车辆及人员引导、会务安全保障和保密工作。</w:t>
            </w:r>
          </w:p>
          <w:p w14:paraId="4E616FD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（2）有重要领导参加的会议要提前 24 小时进行特别安全巡查控制，清除一切可疑物体或不明物体，确保彻底消除不安全隐患。</w:t>
            </w:r>
          </w:p>
          <w:p w14:paraId="70BFC82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（3）清洁会议室桌面，地面、保持干净、无污迹、无灰尘、无手印。</w:t>
            </w:r>
          </w:p>
          <w:p w14:paraId="639DEA1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（4）会议结束后 1 小时内完成会场清洁服务，擦桌、椅子归位、关闭空调。</w:t>
            </w:r>
          </w:p>
        </w:tc>
      </w:tr>
      <w:tr w14:paraId="2664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6" w:type="dxa"/>
          </w:tcPr>
          <w:p w14:paraId="28F7D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5A15A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1B627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50" w:type="dxa"/>
          </w:tcPr>
          <w:p w14:paraId="10D20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 w14:paraId="094EC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 w14:paraId="72E8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物业档案管理</w:t>
            </w:r>
          </w:p>
        </w:tc>
        <w:tc>
          <w:tcPr>
            <w:tcW w:w="8150" w:type="dxa"/>
          </w:tcPr>
          <w:p w14:paraId="0A502F4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（1）物业档案的内容： </w:t>
            </w:r>
          </w:p>
          <w:p w14:paraId="77DB738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物业档案必须具备：基建档案、设备档案、会计档案、物业维修档案及其他档案材料。</w:t>
            </w:r>
          </w:p>
          <w:p w14:paraId="5AFA4B8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（2）物业管理档案的要求：</w:t>
            </w:r>
          </w:p>
          <w:p w14:paraId="141EF2A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分类科学，组卷合理，排列有序，保管期限准确，装订整齐、牢固，案卷封面、脊背、卷内目录和备考表（异动记录）填制准确、字迹工整、图样清晰，载体和装具质地优良，便于保管和利用。</w:t>
            </w:r>
          </w:p>
        </w:tc>
      </w:tr>
      <w:tr w14:paraId="4F79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6" w:type="dxa"/>
          </w:tcPr>
          <w:p w14:paraId="4E94E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44E2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50" w:type="dxa"/>
          </w:tcPr>
          <w:p w14:paraId="5E010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 w14:paraId="49619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法律法规规定的其他项目</w:t>
            </w:r>
          </w:p>
        </w:tc>
        <w:tc>
          <w:tcPr>
            <w:tcW w:w="8150" w:type="dxa"/>
          </w:tcPr>
          <w:p w14:paraId="481CBDD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依法完成法律法规规定的所有物业事宜。</w:t>
            </w:r>
          </w:p>
          <w:p w14:paraId="7B60A79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备注：以上服务均属于物业管理服务内容，采购人可根据物业项目类型需求删减或细化以上物业内容。</w:t>
            </w:r>
          </w:p>
        </w:tc>
      </w:tr>
      <w:tr w14:paraId="347C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45" w:hRule="atLeast"/>
        </w:trPr>
        <w:tc>
          <w:tcPr>
            <w:tcW w:w="716" w:type="dxa"/>
          </w:tcPr>
          <w:p w14:paraId="3F76E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77119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46803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23C95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850" w:type="dxa"/>
          </w:tcPr>
          <w:p w14:paraId="39FA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1F912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7D3CD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7F5A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相关人员</w:t>
            </w:r>
          </w:p>
        </w:tc>
        <w:tc>
          <w:tcPr>
            <w:tcW w:w="8150" w:type="dxa"/>
          </w:tcPr>
          <w:p w14:paraId="5576F88B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203A1DB2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（1）项目经理：一名。</w:t>
            </w:r>
          </w:p>
          <w:p w14:paraId="37866CE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条件：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具有全国物业管理企业经理证</w:t>
            </w:r>
            <w:r>
              <w:rPr>
                <w:rFonts w:hint="eastAsia"/>
                <w:vertAlign w:val="baseline"/>
                <w:lang w:val="en-US" w:eastAsia="zh-CN"/>
              </w:rPr>
              <w:t>，有较强的组织领导能力和协调能力，年龄50周岁以下。</w:t>
            </w:r>
          </w:p>
          <w:p w14:paraId="6DB04F40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528876A2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（2）保洁员：一名。</w:t>
            </w:r>
          </w:p>
          <w:p w14:paraId="088806B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条件：年龄要求 50周岁以下，品行端正，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具有家政服务人员资格证书</w:t>
            </w:r>
            <w:r>
              <w:rPr>
                <w:rFonts w:hint="eastAsia"/>
                <w:vertAlign w:val="baseline"/>
                <w:lang w:val="en-US" w:eastAsia="zh-CN"/>
              </w:rPr>
              <w:t>。</w:t>
            </w:r>
          </w:p>
        </w:tc>
      </w:tr>
      <w:tr w14:paraId="5BFB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5" w:hRule="atLeast"/>
        </w:trPr>
        <w:tc>
          <w:tcPr>
            <w:tcW w:w="716" w:type="dxa"/>
          </w:tcPr>
          <w:p w14:paraId="49C31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6F358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50" w:type="dxa"/>
          </w:tcPr>
          <w:p w14:paraId="2BFE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3A7C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管理费及税金</w:t>
            </w:r>
          </w:p>
        </w:tc>
        <w:tc>
          <w:tcPr>
            <w:tcW w:w="8150" w:type="dxa"/>
          </w:tcPr>
          <w:p w14:paraId="23FD0A84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55EA1F3C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公司运维日常管理成本+税金；（含保险、工装和劳保福利等）</w:t>
            </w:r>
          </w:p>
        </w:tc>
      </w:tr>
      <w:tr w14:paraId="6DB8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5" w:hRule="atLeast"/>
        </w:trPr>
        <w:tc>
          <w:tcPr>
            <w:tcW w:w="716" w:type="dxa"/>
          </w:tcPr>
          <w:p w14:paraId="26A4B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22CC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8150" w:type="dxa"/>
          </w:tcPr>
          <w:p w14:paraId="0B4092A4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3B1CA18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注：报价包含税金、运输费、装卸费、安装费等所涉及的一切费用。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F7689"/>
    <w:rsid w:val="00901194"/>
    <w:rsid w:val="247751C5"/>
    <w:rsid w:val="58FF7689"/>
    <w:rsid w:val="7445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2025-02-19T01:31:00Z</dcterms:created>
  <dc:creator>nolan</dc:creator>
  <cp:lastModifiedBy>nolan</cp:lastModifiedBy>
  <dcterms:modified xsi:type="dcterms:W3CDTF">2025-02-19T01:52:50Z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1BEEC8783B554E9B90FD662FAD99CA0D_11</vt:lpwstr>
  </property>
  <property fmtid="{D5CDD505-2E9C-101B-9397-08002B2CF9AE}" pid="4" name="KSOTemplateDocerSaveRecord">
    <vt:lpwstr>eyJoZGlkIjoiNzgzNWU4N2E2MGRlYTIwOTNjY2UwNDU2Y2M2ZTJiNjkiLCJ1c2VySWQiOiIzODc0NzI2OTMifQ==</vt:lpwstr>
  </property>
</Properties>
</file>